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EAB" w:rsidRPr="00D86EAB" w:rsidRDefault="00D86EAB" w:rsidP="00D86EAB">
      <w:pPr>
        <w:suppressAutoHyphens/>
        <w:spacing w:after="0" w:line="240" w:lineRule="auto"/>
        <w:ind w:right="-286"/>
        <w:rPr>
          <w:rFonts w:eastAsia="Times New Roman" w:cstheme="minorHAnsi"/>
          <w:lang w:eastAsia="zh-CN"/>
        </w:rPr>
      </w:pPr>
      <w:bookmarkStart w:id="0" w:name="_GoBack"/>
      <w:bookmarkEnd w:id="0"/>
      <w:r w:rsidRPr="00D86EAB">
        <w:rPr>
          <w:rFonts w:eastAsia="Times New Roman" w:cstheme="minorHAnsi"/>
          <w:lang w:eastAsia="zh-CN"/>
        </w:rPr>
        <w:t xml:space="preserve">ŚLĄSKI ODDZIAŁ STRAŻY GRANICZNEJ </w:t>
      </w:r>
      <w:r w:rsidRPr="00D86EAB">
        <w:rPr>
          <w:rFonts w:eastAsia="Times New Roman" w:cstheme="minorHAnsi"/>
          <w:lang w:eastAsia="zh-CN"/>
        </w:rPr>
        <w:tab/>
      </w:r>
      <w:r w:rsidRPr="00D86EAB">
        <w:rPr>
          <w:rFonts w:eastAsia="Times New Roman" w:cstheme="minorHAnsi"/>
          <w:lang w:eastAsia="zh-CN"/>
        </w:rPr>
        <w:tab/>
        <w:t xml:space="preserve">                             Racibórz, dnia </w:t>
      </w:r>
      <w:r>
        <w:rPr>
          <w:rFonts w:eastAsia="Times New Roman" w:cstheme="minorHAnsi"/>
          <w:lang w:eastAsia="zh-CN"/>
        </w:rPr>
        <w:t>27</w:t>
      </w:r>
      <w:r w:rsidRPr="00D86EAB">
        <w:rPr>
          <w:rFonts w:eastAsia="Times New Roman" w:cstheme="minorHAnsi"/>
          <w:lang w:eastAsia="zh-CN"/>
        </w:rPr>
        <w:t xml:space="preserve"> listopada 2020 r.</w:t>
      </w:r>
    </w:p>
    <w:p w:rsidR="00D86EAB" w:rsidRPr="00D86EAB" w:rsidRDefault="00D86EAB" w:rsidP="00D86EAB">
      <w:pPr>
        <w:suppressAutoHyphens/>
        <w:spacing w:after="0" w:line="240" w:lineRule="auto"/>
        <w:ind w:right="-286"/>
        <w:rPr>
          <w:rFonts w:eastAsia="Times New Roman" w:cstheme="minorHAnsi"/>
          <w:lang w:eastAsia="zh-CN"/>
        </w:rPr>
      </w:pPr>
      <w:r w:rsidRPr="00D86EAB">
        <w:rPr>
          <w:rFonts w:eastAsia="Times New Roman" w:cstheme="minorHAnsi"/>
          <w:lang w:eastAsia="zh-CN"/>
        </w:rPr>
        <w:t xml:space="preserve">im. nadkom. Józefa Bocheńskiego      </w:t>
      </w:r>
    </w:p>
    <w:p w:rsidR="00D86EAB" w:rsidRPr="00D86EAB" w:rsidRDefault="00D86EAB" w:rsidP="00D86EAB">
      <w:pPr>
        <w:suppressAutoHyphens/>
        <w:spacing w:after="0" w:line="240" w:lineRule="auto"/>
        <w:ind w:right="-286"/>
        <w:rPr>
          <w:rFonts w:eastAsia="Times New Roman" w:cstheme="minorHAnsi"/>
          <w:lang w:eastAsia="zh-CN"/>
        </w:rPr>
      </w:pPr>
      <w:r w:rsidRPr="00D86EAB">
        <w:rPr>
          <w:rFonts w:eastAsia="Times New Roman" w:cstheme="minorHAnsi"/>
          <w:lang w:eastAsia="zh-CN"/>
        </w:rPr>
        <w:t>ul. Dąbrowskiego 2,  47 – 400  Racibórz</w:t>
      </w:r>
    </w:p>
    <w:p w:rsidR="00D86EAB" w:rsidRPr="00D86EAB" w:rsidRDefault="00D86EAB" w:rsidP="00D86EAB">
      <w:pPr>
        <w:spacing w:after="0" w:line="240" w:lineRule="auto"/>
        <w:ind w:right="-286"/>
        <w:jc w:val="center"/>
        <w:rPr>
          <w:rFonts w:eastAsia="Times New Roman" w:cstheme="minorHAnsi"/>
          <w:b/>
          <w:lang w:eastAsia="pl-PL"/>
        </w:rPr>
      </w:pPr>
    </w:p>
    <w:p w:rsidR="00D86EAB" w:rsidRPr="00D86EAB" w:rsidRDefault="00D86EAB" w:rsidP="00D86EAB">
      <w:pPr>
        <w:autoSpaceDE w:val="0"/>
        <w:autoSpaceDN w:val="0"/>
        <w:adjustRightInd w:val="0"/>
        <w:spacing w:after="0" w:line="240" w:lineRule="auto"/>
        <w:rPr>
          <w:rFonts w:eastAsia="Calibri" w:cstheme="minorHAnsi"/>
          <w:color w:val="000000"/>
        </w:rPr>
      </w:pPr>
    </w:p>
    <w:p w:rsidR="00D86EAB" w:rsidRPr="00D86EAB" w:rsidRDefault="00D86EAB" w:rsidP="00D86EAB">
      <w:pPr>
        <w:keepNext/>
        <w:numPr>
          <w:ilvl w:val="2"/>
          <w:numId w:val="1"/>
        </w:numPr>
        <w:suppressAutoHyphens/>
        <w:spacing w:after="0" w:line="240" w:lineRule="auto"/>
        <w:outlineLvl w:val="2"/>
        <w:rPr>
          <w:rFonts w:ascii="Calibri" w:eastAsia="Times New Roman" w:hAnsi="Calibri" w:cs="Arial"/>
          <w:b/>
          <w:i/>
          <w:lang w:eastAsia="zh-CN"/>
        </w:rPr>
      </w:pPr>
      <w:r w:rsidRPr="00D86EAB">
        <w:rPr>
          <w:rFonts w:eastAsiaTheme="majorEastAsia" w:cstheme="minorHAnsi"/>
          <w:lang w:eastAsia="zh-CN"/>
        </w:rPr>
        <w:t xml:space="preserve">dotyczy: przetargu nieograniczonego na </w:t>
      </w:r>
    </w:p>
    <w:p w:rsidR="00D86EAB" w:rsidRPr="00D86EAB" w:rsidRDefault="00D86EAB" w:rsidP="00D86EAB">
      <w:pPr>
        <w:keepNext/>
        <w:numPr>
          <w:ilvl w:val="2"/>
          <w:numId w:val="1"/>
        </w:numPr>
        <w:suppressAutoHyphens/>
        <w:spacing w:after="0" w:line="240" w:lineRule="auto"/>
        <w:jc w:val="center"/>
        <w:outlineLvl w:val="2"/>
        <w:rPr>
          <w:rFonts w:ascii="Calibri" w:eastAsia="Times New Roman" w:hAnsi="Calibri" w:cs="Arial"/>
          <w:b/>
          <w:i/>
          <w:lang w:eastAsia="zh-CN"/>
        </w:rPr>
      </w:pPr>
      <w:r w:rsidRPr="00D86EAB">
        <w:rPr>
          <w:rFonts w:ascii="Calibri" w:eastAsia="Times New Roman" w:hAnsi="Calibri" w:cs="Arial"/>
          <w:b/>
          <w:i/>
          <w:lang w:eastAsia="zh-CN"/>
        </w:rPr>
        <w:t>„Budowę obiektów i przebudowa budynku na potrzeby PSG w m. Częstochowa”</w:t>
      </w:r>
      <w:r w:rsidRPr="00D86EAB">
        <w:rPr>
          <w:rFonts w:eastAsiaTheme="majorEastAsia" w:cstheme="minorHAnsi"/>
          <w:b/>
          <w:color w:val="1F4D78" w:themeColor="accent1" w:themeShade="7F"/>
          <w:lang w:eastAsia="zh-CN"/>
        </w:rPr>
        <w:t xml:space="preserve"> </w:t>
      </w:r>
    </w:p>
    <w:p w:rsidR="00D86EAB" w:rsidRPr="00D86EAB" w:rsidRDefault="00D86EAB" w:rsidP="00D86EAB">
      <w:pPr>
        <w:keepNext/>
        <w:numPr>
          <w:ilvl w:val="2"/>
          <w:numId w:val="1"/>
        </w:numPr>
        <w:suppressAutoHyphens/>
        <w:spacing w:after="0" w:line="240" w:lineRule="auto"/>
        <w:jc w:val="center"/>
        <w:outlineLvl w:val="2"/>
        <w:rPr>
          <w:rFonts w:ascii="Calibri" w:eastAsia="Times New Roman" w:hAnsi="Calibri" w:cs="Arial"/>
          <w:b/>
          <w:i/>
          <w:lang w:eastAsia="zh-CN"/>
        </w:rPr>
      </w:pPr>
      <w:r w:rsidRPr="00D86EAB">
        <w:rPr>
          <w:rFonts w:eastAsiaTheme="majorEastAsia" w:cstheme="minorHAnsi"/>
          <w:b/>
          <w:i/>
          <w:lang w:eastAsia="zh-CN"/>
        </w:rPr>
        <w:t xml:space="preserve"> </w:t>
      </w:r>
      <w:r w:rsidRPr="00D86EAB">
        <w:rPr>
          <w:rFonts w:eastAsiaTheme="majorEastAsia" w:cstheme="minorHAnsi"/>
          <w:bCs/>
          <w:lang w:eastAsia="zh-CN"/>
        </w:rPr>
        <w:t>sprawa nr 5/ZP/10/2020</w:t>
      </w:r>
    </w:p>
    <w:p w:rsidR="00D86EAB" w:rsidRPr="00D86EAB" w:rsidRDefault="00D86EAB" w:rsidP="00D86EAB">
      <w:pPr>
        <w:autoSpaceDE w:val="0"/>
        <w:autoSpaceDN w:val="0"/>
        <w:adjustRightInd w:val="0"/>
        <w:spacing w:after="0" w:line="240" w:lineRule="auto"/>
        <w:rPr>
          <w:rFonts w:ascii="Times New Roman" w:eastAsia="Calibri" w:hAnsi="Times New Roman" w:cs="Times New Roman"/>
          <w:color w:val="000000"/>
        </w:rPr>
      </w:pPr>
    </w:p>
    <w:p w:rsidR="00D86EAB" w:rsidRPr="00D86EAB" w:rsidRDefault="00D86EAB" w:rsidP="00D86EAB">
      <w:pPr>
        <w:autoSpaceDE w:val="0"/>
        <w:autoSpaceDN w:val="0"/>
        <w:adjustRightInd w:val="0"/>
        <w:spacing w:after="0" w:line="240" w:lineRule="auto"/>
        <w:jc w:val="both"/>
        <w:rPr>
          <w:rFonts w:eastAsia="Calibri" w:cstheme="minorHAnsi"/>
          <w:i/>
          <w:color w:val="000000"/>
        </w:rPr>
      </w:pPr>
      <w:r w:rsidRPr="00D86EAB">
        <w:rPr>
          <w:rFonts w:eastAsia="Calibri" w:cstheme="minorHAnsi"/>
          <w:i/>
          <w:color w:val="000000"/>
        </w:rPr>
        <w:t xml:space="preserve">Szanowni Państwo, </w:t>
      </w:r>
    </w:p>
    <w:p w:rsidR="00D86EAB" w:rsidRDefault="00D86EAB" w:rsidP="00D86EAB">
      <w:pPr>
        <w:autoSpaceDE w:val="0"/>
        <w:autoSpaceDN w:val="0"/>
        <w:adjustRightInd w:val="0"/>
        <w:spacing w:after="0" w:line="240" w:lineRule="auto"/>
        <w:jc w:val="both"/>
        <w:rPr>
          <w:rFonts w:eastAsia="Calibri" w:cstheme="minorHAnsi"/>
          <w:color w:val="000000"/>
        </w:rPr>
      </w:pPr>
      <w:r w:rsidRPr="00D86EAB">
        <w:rPr>
          <w:rFonts w:eastAsia="Calibri" w:cstheme="minorHAnsi"/>
          <w:color w:val="000000"/>
        </w:rPr>
        <w:t xml:space="preserve">w związku z zapytaniami jakie wpłynęły do Zamawiającego dotyczące SIWZ na podstawie art. 38 ust. 2 ustawy z dnia 29 stycznia 2004 r. Prawo zamówień publicznych Zamawiający wyjaśnia poniżej treść Specyfikacji Istotnych Warunków Zamówienia: </w:t>
      </w:r>
    </w:p>
    <w:p w:rsidR="00D86EAB" w:rsidRDefault="00D86EAB" w:rsidP="00D86EAB">
      <w:pPr>
        <w:autoSpaceDE w:val="0"/>
        <w:autoSpaceDN w:val="0"/>
        <w:adjustRightInd w:val="0"/>
        <w:spacing w:after="0" w:line="240" w:lineRule="auto"/>
        <w:jc w:val="both"/>
        <w:rPr>
          <w:rFonts w:eastAsia="Calibri" w:cstheme="minorHAnsi"/>
          <w:color w:val="000000"/>
        </w:rPr>
      </w:pPr>
    </w:p>
    <w:p w:rsidR="00D86EAB" w:rsidRPr="00D86EAB" w:rsidRDefault="00D86EAB" w:rsidP="00D86EAB">
      <w:pPr>
        <w:suppressAutoHyphens/>
        <w:spacing w:after="0" w:line="240" w:lineRule="auto"/>
        <w:jc w:val="both"/>
        <w:rPr>
          <w:rFonts w:eastAsia="Times New Roman" w:cstheme="minorHAnsi"/>
          <w:b/>
          <w:lang w:eastAsia="zh-CN"/>
        </w:rPr>
      </w:pPr>
      <w:r w:rsidRPr="00D86EAB">
        <w:rPr>
          <w:rFonts w:eastAsia="Times New Roman" w:cstheme="minorHAnsi"/>
          <w:b/>
          <w:lang w:eastAsia="zh-CN"/>
        </w:rPr>
        <w:t>Pytanie 1</w:t>
      </w:r>
    </w:p>
    <w:p w:rsidR="00D86EAB" w:rsidRPr="00D86EAB" w:rsidRDefault="00D86EAB" w:rsidP="00D86EAB">
      <w:pPr>
        <w:suppressAutoHyphens/>
        <w:spacing w:after="0" w:line="240" w:lineRule="auto"/>
        <w:jc w:val="both"/>
        <w:rPr>
          <w:rFonts w:eastAsia="Times New Roman" w:cstheme="minorHAnsi"/>
          <w:color w:val="000000"/>
          <w:lang w:eastAsia="zh-CN"/>
        </w:rPr>
      </w:pPr>
      <w:r w:rsidRPr="00D86EAB">
        <w:rPr>
          <w:rFonts w:eastAsia="Times New Roman" w:cstheme="minorHAnsi"/>
          <w:color w:val="000000"/>
          <w:lang w:eastAsia="zh-CN"/>
        </w:rPr>
        <w:t>W udostępnionej dokumentacji projektowej branży elektrycznej brak projektu na usuniecie kolizji z siecią elektroenergetyczną. Czy w ofercie należy przyjąć wykonanie takiej dokumentacji?</w:t>
      </w:r>
    </w:p>
    <w:p w:rsidR="00D86EAB" w:rsidRPr="00D86EAB" w:rsidRDefault="00D86EAB" w:rsidP="00D86EAB">
      <w:pPr>
        <w:suppressAutoHyphens/>
        <w:autoSpaceDN w:val="0"/>
        <w:spacing w:after="0" w:line="240" w:lineRule="auto"/>
        <w:jc w:val="both"/>
        <w:textAlignment w:val="baseline"/>
        <w:rPr>
          <w:rFonts w:eastAsia="Times New Roman" w:cstheme="minorHAnsi"/>
          <w:b/>
          <w:kern w:val="3"/>
          <w:lang w:eastAsia="zh-CN"/>
        </w:rPr>
      </w:pPr>
      <w:r w:rsidRPr="00D86EAB">
        <w:rPr>
          <w:rFonts w:eastAsia="Times New Roman" w:cstheme="minorHAnsi"/>
          <w:b/>
          <w:kern w:val="3"/>
          <w:lang w:eastAsia="zh-CN"/>
        </w:rPr>
        <w:t xml:space="preserve">Odpowiedź: </w:t>
      </w:r>
    </w:p>
    <w:p w:rsidR="00D86EAB" w:rsidRPr="00D86EAB" w:rsidRDefault="00D86EAB" w:rsidP="00D86EAB">
      <w:pPr>
        <w:suppressAutoHyphens/>
        <w:spacing w:after="0" w:line="240" w:lineRule="auto"/>
        <w:jc w:val="both"/>
        <w:rPr>
          <w:rFonts w:eastAsia="Times New Roman" w:cstheme="minorHAnsi"/>
          <w:color w:val="000000"/>
          <w:lang w:eastAsia="zh-CN"/>
        </w:rPr>
      </w:pPr>
      <w:r w:rsidRPr="00D86EAB">
        <w:rPr>
          <w:rFonts w:eastAsia="Times New Roman" w:cstheme="minorHAnsi"/>
          <w:color w:val="000000"/>
          <w:lang w:eastAsia="zh-CN"/>
        </w:rPr>
        <w:t>Projekt na usunięcie kolizji z siecią elektroenergetyczną został zamieszczony w ogłoszeniu w folderze dokumentacja projektowa - projekt budowlany cz. I – projekt budowlany instalacja elektryczna – przebudowa TDSA (tu znajduje się projekt z uzgodnieniami wraz z decyzją).</w:t>
      </w:r>
    </w:p>
    <w:p w:rsidR="00D86EAB" w:rsidRPr="00D86EAB" w:rsidRDefault="00D86EAB" w:rsidP="00D86EAB">
      <w:pPr>
        <w:suppressAutoHyphens/>
        <w:spacing w:after="0" w:line="240" w:lineRule="auto"/>
        <w:jc w:val="both"/>
        <w:rPr>
          <w:rFonts w:eastAsia="Times New Roman" w:cstheme="minorHAnsi"/>
          <w:color w:val="000000"/>
          <w:lang w:eastAsia="zh-CN"/>
        </w:rPr>
      </w:pPr>
    </w:p>
    <w:p w:rsidR="00D86EAB" w:rsidRPr="00D86EAB" w:rsidRDefault="00D86EAB" w:rsidP="00D86EAB">
      <w:pPr>
        <w:suppressAutoHyphens/>
        <w:spacing w:after="0" w:line="240" w:lineRule="auto"/>
        <w:jc w:val="both"/>
        <w:rPr>
          <w:rFonts w:eastAsia="Times New Roman" w:cstheme="minorHAnsi"/>
          <w:b/>
          <w:lang w:eastAsia="zh-CN"/>
        </w:rPr>
      </w:pPr>
      <w:r w:rsidRPr="00D86EAB">
        <w:rPr>
          <w:rFonts w:eastAsia="Times New Roman" w:cstheme="minorHAnsi"/>
          <w:b/>
          <w:lang w:eastAsia="zh-CN"/>
        </w:rPr>
        <w:t>Pytanie 2</w:t>
      </w:r>
    </w:p>
    <w:p w:rsidR="00D86EAB" w:rsidRPr="00D86EAB" w:rsidRDefault="00D86EAB" w:rsidP="00D86EAB">
      <w:pPr>
        <w:suppressAutoHyphens/>
        <w:spacing w:after="0" w:line="240" w:lineRule="auto"/>
        <w:jc w:val="both"/>
        <w:rPr>
          <w:rFonts w:eastAsia="Times New Roman" w:cstheme="minorHAnsi"/>
          <w:lang w:eastAsia="zh-CN"/>
        </w:rPr>
      </w:pPr>
      <w:r w:rsidRPr="00D86EAB">
        <w:rPr>
          <w:rFonts w:eastAsia="Times New Roman" w:cstheme="minorHAnsi"/>
          <w:lang w:eastAsia="zh-CN"/>
        </w:rPr>
        <w:t xml:space="preserve">Czy Zamawiający uzna warunek za spełniony jeżeli Wykonawca przedstawi poświadczenie na wykonanie </w:t>
      </w:r>
      <w:r w:rsidRPr="00D86EAB">
        <w:rPr>
          <w:rFonts w:eastAsia="Times New Roman" w:cstheme="minorHAnsi"/>
          <w:b/>
          <w:bCs/>
          <w:lang w:eastAsia="zh-CN"/>
        </w:rPr>
        <w:t>budynku mieszkalnego wielorodzinnego</w:t>
      </w:r>
      <w:r w:rsidRPr="00D86EAB">
        <w:rPr>
          <w:rFonts w:eastAsia="Times New Roman" w:cstheme="minorHAnsi"/>
          <w:lang w:eastAsia="zh-CN"/>
        </w:rPr>
        <w:t xml:space="preserve"> o kubaturze powyżej 5 000 m3 i wartości roboty budowalnej większej niż 5 000 000,00 złotych brutto.</w:t>
      </w:r>
    </w:p>
    <w:p w:rsidR="00D86EAB" w:rsidRPr="00D86EAB" w:rsidRDefault="00D86EAB" w:rsidP="00D86EAB">
      <w:pPr>
        <w:suppressAutoHyphens/>
        <w:autoSpaceDN w:val="0"/>
        <w:spacing w:after="0" w:line="240" w:lineRule="auto"/>
        <w:jc w:val="both"/>
        <w:textAlignment w:val="baseline"/>
        <w:rPr>
          <w:rFonts w:eastAsia="Times New Roman" w:cstheme="minorHAnsi"/>
          <w:b/>
          <w:kern w:val="3"/>
          <w:lang w:eastAsia="zh-CN"/>
        </w:rPr>
      </w:pPr>
      <w:r w:rsidRPr="00D86EAB">
        <w:rPr>
          <w:rFonts w:eastAsia="Times New Roman" w:cstheme="minorHAnsi"/>
          <w:b/>
          <w:kern w:val="3"/>
          <w:lang w:eastAsia="zh-CN"/>
        </w:rPr>
        <w:t xml:space="preserve">Odpowiedź: </w:t>
      </w:r>
    </w:p>
    <w:p w:rsidR="00D86EAB" w:rsidRPr="00D86EAB" w:rsidRDefault="00D86EAB" w:rsidP="00D86EAB">
      <w:pPr>
        <w:tabs>
          <w:tab w:val="left" w:pos="708"/>
        </w:tabs>
        <w:suppressAutoHyphens/>
        <w:spacing w:after="0" w:line="240" w:lineRule="auto"/>
        <w:jc w:val="both"/>
        <w:rPr>
          <w:rFonts w:ascii="Calibri" w:eastAsia="Times New Roman" w:hAnsi="Calibri" w:cs="Calibri"/>
          <w:lang w:eastAsia="zh-CN"/>
        </w:rPr>
      </w:pPr>
      <w:r w:rsidRPr="00D86EAB">
        <w:rPr>
          <w:rFonts w:ascii="Calibri" w:eastAsia="Times New Roman" w:hAnsi="Calibri" w:cs="Calibri"/>
          <w:lang w:eastAsia="zh-CN"/>
        </w:rPr>
        <w:t xml:space="preserve">Zamawiający uzna warunek za spełniony, jeżeli Wykonawca przedstawi 2 poświadczenia należytego wykonania robót polegających na budowie, przebudowie lub rozbudowie budynku użyteczności publicznej w rozumieniu przepisów rozporządzenia Ministra Infrastruktury z dnia 12 kwietnia 2002 r. w sprawie warunków technicznych, jakim powinny odpowiadać budynki i ich usytuowanie (tekst jednolity: Dz. U. 2019 r., poz. 1065) (tj.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w:t>
      </w:r>
      <w:r w:rsidRPr="00D86EAB">
        <w:rPr>
          <w:rFonts w:ascii="Calibri" w:eastAsia="Times New Roman" w:hAnsi="Calibri" w:cs="Calibri"/>
          <w:b/>
          <w:bCs/>
          <w:lang w:eastAsia="zh-CN"/>
        </w:rPr>
        <w:t>budynek biurowy lub socjalny</w:t>
      </w:r>
      <w:r w:rsidRPr="00D86EAB">
        <w:rPr>
          <w:rFonts w:ascii="Calibri" w:eastAsia="Times New Roman" w:hAnsi="Calibri" w:cs="Calibri"/>
          <w:lang w:eastAsia="zh-CN"/>
        </w:rPr>
        <w:t>), o kubaturze nie mniejszej niż 5 000 m3 i o wartości roboty budowlanej nie mniejszej niż 5 000 000,00 złotych brutto każde.</w:t>
      </w:r>
    </w:p>
    <w:p w:rsidR="00D86EAB" w:rsidRDefault="00D86EAB" w:rsidP="00D86EAB">
      <w:pPr>
        <w:suppressAutoHyphens/>
        <w:spacing w:after="0" w:line="240" w:lineRule="auto"/>
        <w:jc w:val="both"/>
        <w:rPr>
          <w:rFonts w:eastAsia="Times New Roman" w:cs="Tahoma"/>
          <w:lang w:eastAsia="zh-CN"/>
        </w:rPr>
      </w:pPr>
    </w:p>
    <w:p w:rsidR="00D86EAB" w:rsidRDefault="00D86EAB" w:rsidP="00D86EAB">
      <w:pPr>
        <w:suppressAutoHyphens/>
        <w:spacing w:after="0" w:line="240" w:lineRule="auto"/>
        <w:jc w:val="both"/>
        <w:rPr>
          <w:rFonts w:eastAsia="Times New Roman" w:cs="Tahoma"/>
          <w:lang w:eastAsia="zh-CN"/>
        </w:rPr>
      </w:pPr>
    </w:p>
    <w:p w:rsidR="00D86EAB" w:rsidRPr="00D86EAB" w:rsidRDefault="00D86EAB" w:rsidP="00D86EAB">
      <w:pPr>
        <w:suppressAutoHyphens/>
        <w:spacing w:after="0" w:line="240" w:lineRule="auto"/>
        <w:jc w:val="both"/>
        <w:rPr>
          <w:rFonts w:ascii="Times New Roman" w:eastAsia="Times New Roman" w:hAnsi="Times New Roman" w:cs="Times New Roman"/>
          <w:sz w:val="20"/>
          <w:szCs w:val="20"/>
          <w:lang w:eastAsia="zh-CN"/>
        </w:rPr>
      </w:pPr>
      <w:r w:rsidRPr="00D86EAB">
        <w:rPr>
          <w:rFonts w:eastAsia="Times New Roman" w:cs="Tahoma"/>
          <w:lang w:eastAsia="zh-CN"/>
        </w:rPr>
        <w:t>Ponadto informujemy, że treść udzielonych wyjaśnień stanowi integralną część SIWZ i należy je uwzględnić przy przygotowaniu oferty.</w:t>
      </w:r>
    </w:p>
    <w:p w:rsidR="00D86EAB" w:rsidRDefault="00D86EAB" w:rsidP="00D86EAB">
      <w:pPr>
        <w:autoSpaceDE w:val="0"/>
        <w:autoSpaceDN w:val="0"/>
        <w:adjustRightInd w:val="0"/>
        <w:spacing w:after="0" w:line="240" w:lineRule="auto"/>
        <w:jc w:val="both"/>
        <w:rPr>
          <w:rFonts w:eastAsia="Calibri" w:cstheme="minorHAnsi"/>
          <w:color w:val="000000"/>
        </w:rPr>
      </w:pPr>
    </w:p>
    <w:p w:rsidR="00D86EAB" w:rsidRPr="00D86EAB" w:rsidRDefault="00D86EAB" w:rsidP="00D86EAB">
      <w:pPr>
        <w:autoSpaceDE w:val="0"/>
        <w:autoSpaceDN w:val="0"/>
        <w:adjustRightInd w:val="0"/>
        <w:spacing w:after="0" w:line="240" w:lineRule="auto"/>
        <w:jc w:val="both"/>
        <w:rPr>
          <w:rFonts w:eastAsia="Calibri" w:cstheme="minorHAnsi"/>
          <w:color w:val="000000"/>
        </w:rPr>
      </w:pPr>
    </w:p>
    <w:p w:rsidR="00D86EAB" w:rsidRPr="00D86EAB" w:rsidRDefault="00D86EAB" w:rsidP="00D86EAB">
      <w:pPr>
        <w:suppressAutoHyphens/>
        <w:spacing w:after="0" w:line="240" w:lineRule="auto"/>
        <w:jc w:val="both"/>
        <w:rPr>
          <w:rFonts w:ascii="Calibri" w:eastAsia="Times New Roman" w:hAnsi="Calibri" w:cs="Times New Roman"/>
          <w:sz w:val="24"/>
          <w:szCs w:val="24"/>
          <w:lang w:eastAsia="zh-CN"/>
        </w:rPr>
      </w:pPr>
    </w:p>
    <w:p w:rsidR="0074223E" w:rsidRDefault="00136CF3"/>
    <w:sectPr w:rsidR="00742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AB"/>
    <w:rsid w:val="00136CF3"/>
    <w:rsid w:val="00386B62"/>
    <w:rsid w:val="00D86EAB"/>
    <w:rsid w:val="00F93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E34C2-59AE-4EFF-8F1F-ED5E8D3D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2191</Characters>
  <Application>Microsoft Office Word</Application>
  <DocSecurity>4</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 Aurelia</dc:creator>
  <cp:keywords/>
  <dc:description/>
  <cp:lastModifiedBy>Grab Justyna</cp:lastModifiedBy>
  <cp:revision>2</cp:revision>
  <dcterms:created xsi:type="dcterms:W3CDTF">2020-11-27T12:53:00Z</dcterms:created>
  <dcterms:modified xsi:type="dcterms:W3CDTF">2020-11-27T12:53:00Z</dcterms:modified>
</cp:coreProperties>
</file>